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9E8" w:rsidRDefault="005049E8" w:rsidP="005049E8">
      <w:pPr>
        <w:rPr>
          <w:lang w:val="en-GB"/>
        </w:rPr>
      </w:pPr>
      <w:r>
        <w:rPr>
          <w:noProof/>
          <w:lang w:eastAsia="ca-ES"/>
        </w:rPr>
        <w:drawing>
          <wp:inline distT="0" distB="0" distL="0" distR="0">
            <wp:extent cx="5661329" cy="1630017"/>
            <wp:effectExtent l="0" t="0" r="0" b="8890"/>
            <wp:docPr id="1" name="Imatg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ropean Economic and Social Committee&#10;Press Releas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661426" cy="1630045"/>
                    </a:xfrm>
                    <a:prstGeom prst="rect">
                      <a:avLst/>
                    </a:prstGeom>
                    <a:noFill/>
                    <a:ln>
                      <a:noFill/>
                    </a:ln>
                  </pic:spPr>
                </pic:pic>
              </a:graphicData>
            </a:graphic>
          </wp:inline>
        </w:drawing>
      </w:r>
    </w:p>
    <w:p w:rsidR="005049E8" w:rsidRDefault="005049E8" w:rsidP="005049E8">
      <w:pPr>
        <w:ind w:left="2880"/>
        <w:rPr>
          <w:rFonts w:ascii="Verdana" w:hAnsi="Verdana"/>
          <w:b/>
          <w:bCs/>
          <w:color w:val="17375E"/>
          <w:sz w:val="28"/>
          <w:szCs w:val="28"/>
          <w:lang w:val="en-GB"/>
        </w:rPr>
      </w:pPr>
    </w:p>
    <w:p w:rsidR="005049E8" w:rsidRDefault="005049E8" w:rsidP="005049E8">
      <w:pPr>
        <w:rPr>
          <w:rFonts w:ascii="Verdana" w:hAnsi="Verdana"/>
          <w:b/>
          <w:bCs/>
          <w:color w:val="17375E"/>
          <w:sz w:val="28"/>
          <w:szCs w:val="28"/>
          <w:lang w:val="en-GB"/>
        </w:rPr>
      </w:pPr>
    </w:p>
    <w:tbl>
      <w:tblPr>
        <w:tblW w:w="9054" w:type="dxa"/>
        <w:tblCellMar>
          <w:left w:w="0" w:type="dxa"/>
          <w:right w:w="0" w:type="dxa"/>
        </w:tblCellMar>
        <w:tblLook w:val="04A0" w:firstRow="1" w:lastRow="0" w:firstColumn="1" w:lastColumn="0" w:noHBand="0" w:noVBand="1"/>
      </w:tblPr>
      <w:tblGrid>
        <w:gridCol w:w="9054"/>
      </w:tblGrid>
      <w:tr w:rsidR="005049E8" w:rsidTr="005049E8">
        <w:trPr>
          <w:trHeight w:val="383"/>
        </w:trPr>
        <w:tc>
          <w:tcPr>
            <w:tcW w:w="9054" w:type="dxa"/>
            <w:tcMar>
              <w:top w:w="0" w:type="dxa"/>
              <w:left w:w="108" w:type="dxa"/>
              <w:bottom w:w="0" w:type="dxa"/>
              <w:right w:w="108" w:type="dxa"/>
            </w:tcMar>
          </w:tcPr>
          <w:p w:rsidR="005049E8" w:rsidRDefault="005049E8">
            <w:pPr>
              <w:jc w:val="center"/>
              <w:rPr>
                <w:rFonts w:ascii="Verdana" w:hAnsi="Verdana"/>
                <w:b/>
                <w:bCs/>
                <w:color w:val="002060"/>
                <w:sz w:val="32"/>
                <w:szCs w:val="32"/>
                <w:lang w:val="es-ES"/>
              </w:rPr>
            </w:pPr>
            <w:r>
              <w:rPr>
                <w:rFonts w:ascii="Verdana" w:hAnsi="Verdana"/>
                <w:b/>
                <w:bCs/>
                <w:color w:val="002060"/>
                <w:sz w:val="32"/>
                <w:szCs w:val="32"/>
                <w:lang w:val="es-ES"/>
              </w:rPr>
              <w:t xml:space="preserve">Elecciones europeas 2019: la juventud europea se expresa en </w:t>
            </w:r>
            <w:proofErr w:type="gramStart"/>
            <w:r>
              <w:rPr>
                <w:rFonts w:ascii="Verdana" w:hAnsi="Verdana"/>
                <w:b/>
                <w:bCs/>
                <w:color w:val="002060"/>
                <w:sz w:val="32"/>
                <w:szCs w:val="32"/>
                <w:lang w:val="es-ES"/>
              </w:rPr>
              <w:t>«¡</w:t>
            </w:r>
            <w:proofErr w:type="gramEnd"/>
            <w:r>
              <w:rPr>
                <w:rFonts w:ascii="Verdana" w:hAnsi="Verdana"/>
                <w:b/>
                <w:bCs/>
                <w:color w:val="002060"/>
                <w:sz w:val="32"/>
                <w:szCs w:val="32"/>
                <w:lang w:val="es-ES"/>
              </w:rPr>
              <w:t>TU EUROPA, TU VOZ!»</w:t>
            </w:r>
          </w:p>
          <w:p w:rsidR="005049E8" w:rsidRDefault="005049E8">
            <w:pPr>
              <w:rPr>
                <w:rFonts w:ascii="Verdana" w:hAnsi="Verdana"/>
                <w:lang w:val="es-ES"/>
              </w:rPr>
            </w:pPr>
          </w:p>
          <w:p w:rsidR="005049E8" w:rsidRDefault="005049E8">
            <w:pPr>
              <w:jc w:val="right"/>
              <w:rPr>
                <w:rFonts w:ascii="Verdana" w:hAnsi="Verdana"/>
                <w:lang w:val="es-ES"/>
              </w:rPr>
            </w:pPr>
            <w:r>
              <w:rPr>
                <w:rFonts w:ascii="Verdana" w:hAnsi="Verdana"/>
                <w:lang w:val="es-ES"/>
              </w:rPr>
              <w:t>17 de diciembre de 2018</w:t>
            </w:r>
          </w:p>
          <w:p w:rsidR="005049E8" w:rsidRDefault="005049E8">
            <w:pPr>
              <w:rPr>
                <w:rFonts w:ascii="Verdana" w:hAnsi="Verdana"/>
                <w:lang w:val="es-ES"/>
              </w:rPr>
            </w:pPr>
          </w:p>
          <w:p w:rsidR="005049E8" w:rsidRDefault="005049E8">
            <w:pPr>
              <w:jc w:val="both"/>
              <w:rPr>
                <w:rStyle w:val="Textennegreta"/>
                <w:b w:val="0"/>
                <w:bCs w:val="0"/>
              </w:rPr>
            </w:pPr>
            <w:hyperlink r:id="rId8" w:history="1">
              <w:r>
                <w:rPr>
                  <w:rStyle w:val="Enlla"/>
                  <w:rFonts w:ascii="Verdana" w:hAnsi="Verdana"/>
                  <w:b/>
                  <w:bCs/>
                  <w:lang w:val="es-ES"/>
                </w:rPr>
                <w:t>Treinta y tres colegios</w:t>
              </w:r>
            </w:hyperlink>
            <w:r>
              <w:rPr>
                <w:rFonts w:ascii="Verdana" w:hAnsi="Verdana"/>
                <w:b/>
                <w:bCs/>
                <w:lang w:val="es-ES"/>
              </w:rPr>
              <w:t xml:space="preserve"> de toda Europa acudirán a Bruselas el próximo mes de marzo para debatir sus puntos de vista, esperanzas y expectativas en torno a las próximas elecciones europeas. Las principales prioridades de su generación quedarán recogidas en tres propuestas que formularán para someterlas a examen del Parlamento Europeo. El Comité Económico y Social Europeo (CESE), por su parte, velará por hacerlas llegar a los legisladores.</w:t>
            </w:r>
          </w:p>
          <w:p w:rsidR="005049E8" w:rsidRDefault="005049E8">
            <w:pPr>
              <w:jc w:val="both"/>
              <w:rPr>
                <w:rStyle w:val="Textennegreta"/>
                <w:rFonts w:ascii="Verdana" w:hAnsi="Verdana"/>
                <w:lang w:val="es-ES"/>
              </w:rPr>
            </w:pPr>
          </w:p>
          <w:p w:rsidR="005049E8" w:rsidRDefault="005049E8">
            <w:pPr>
              <w:jc w:val="both"/>
            </w:pPr>
            <w:r>
              <w:rPr>
                <w:rFonts w:ascii="Verdana" w:hAnsi="Verdana"/>
                <w:lang w:val="es-ES"/>
              </w:rPr>
              <w:t xml:space="preserve">Bruselas acogerá los días 21 y 22 de marzo a alumnos de edades comprendidas entre los dieciséis y los dieciocho años que, procedentes de centros de educación secundaria de toda Europa, pondrán en común sus opiniones e ideas sobre las elecciones europeas de 2019 y trabajarán juntos en </w:t>
            </w:r>
            <w:r>
              <w:rPr>
                <w:rFonts w:ascii="Verdana" w:hAnsi="Verdana"/>
                <w:b/>
                <w:bCs/>
                <w:lang w:val="es-ES"/>
              </w:rPr>
              <w:t xml:space="preserve">#YEYSturns10: ¡vota por el futuro! </w:t>
            </w:r>
            <w:r>
              <w:rPr>
                <w:rFonts w:ascii="Verdana" w:hAnsi="Verdana"/>
                <w:lang w:val="es-ES"/>
              </w:rPr>
              <w:t>Además de debatir oportunidades y riesgos, los estudiantes propondrán también sus soluciones a los retos actuales.</w:t>
            </w:r>
          </w:p>
          <w:p w:rsidR="005049E8" w:rsidRDefault="005049E8">
            <w:pPr>
              <w:jc w:val="both"/>
              <w:rPr>
                <w:rFonts w:ascii="Verdana" w:hAnsi="Verdana"/>
                <w:lang w:val="es-ES"/>
              </w:rPr>
            </w:pPr>
          </w:p>
          <w:p w:rsidR="005049E8" w:rsidRDefault="005049E8">
            <w:pPr>
              <w:jc w:val="both"/>
              <w:rPr>
                <w:rFonts w:ascii="Verdana" w:hAnsi="Verdana"/>
                <w:lang w:val="es-ES"/>
              </w:rPr>
            </w:pPr>
            <w:r>
              <w:rPr>
                <w:rFonts w:ascii="Verdana" w:hAnsi="Verdana"/>
                <w:lang w:val="es-ES"/>
              </w:rPr>
              <w:t xml:space="preserve">Se espera que las elecciones europeas de 2019 sean especialmente complicadas dado el contexto de euroescepticismo acumulado en el que se inscriben, por lo que el CESE desea sensibilizar a los jóvenes en un intento por impulsar la participación en las elecciones. </w:t>
            </w:r>
          </w:p>
          <w:p w:rsidR="005049E8" w:rsidRDefault="005049E8">
            <w:pPr>
              <w:jc w:val="both"/>
              <w:rPr>
                <w:rFonts w:ascii="Verdana" w:hAnsi="Verdana"/>
                <w:lang w:val="es-ES"/>
              </w:rPr>
            </w:pPr>
          </w:p>
          <w:p w:rsidR="005049E8" w:rsidRDefault="005049E8">
            <w:pPr>
              <w:jc w:val="both"/>
              <w:rPr>
                <w:rFonts w:ascii="Verdana" w:hAnsi="Verdana"/>
                <w:lang w:val="es-ES"/>
              </w:rPr>
            </w:pPr>
            <w:r>
              <w:rPr>
                <w:rFonts w:ascii="Verdana" w:hAnsi="Verdana"/>
                <w:lang w:val="es-ES"/>
              </w:rPr>
              <w:t>El debate de los estudiantes girará en torno a preguntas concretas:</w:t>
            </w:r>
          </w:p>
          <w:p w:rsidR="005049E8" w:rsidRDefault="005049E8">
            <w:pPr>
              <w:jc w:val="both"/>
              <w:rPr>
                <w:rFonts w:ascii="Verdana" w:hAnsi="Verdana"/>
                <w:lang w:val="es-ES"/>
              </w:rPr>
            </w:pPr>
          </w:p>
          <w:p w:rsidR="005049E8" w:rsidRDefault="005049E8" w:rsidP="00FB2AD4">
            <w:pPr>
              <w:pStyle w:val="Pargrafdellista"/>
              <w:numPr>
                <w:ilvl w:val="0"/>
                <w:numId w:val="1"/>
              </w:numPr>
              <w:spacing w:line="288" w:lineRule="auto"/>
              <w:contextualSpacing/>
              <w:jc w:val="both"/>
              <w:rPr>
                <w:rFonts w:ascii="Verdana" w:hAnsi="Verdana"/>
                <w:lang w:val="es-ES"/>
              </w:rPr>
            </w:pPr>
            <w:r>
              <w:rPr>
                <w:rFonts w:ascii="Verdana" w:hAnsi="Verdana"/>
                <w:lang w:val="es-ES"/>
              </w:rPr>
              <w:t>¿Qué piensas que convendría hacer para aumentar la participación en las elecciones al Parlamento Europeo?</w:t>
            </w:r>
          </w:p>
          <w:p w:rsidR="005049E8" w:rsidRDefault="005049E8" w:rsidP="00FB2AD4">
            <w:pPr>
              <w:pStyle w:val="Pargrafdellista"/>
              <w:numPr>
                <w:ilvl w:val="0"/>
                <w:numId w:val="1"/>
              </w:numPr>
              <w:spacing w:line="288" w:lineRule="auto"/>
              <w:contextualSpacing/>
              <w:jc w:val="both"/>
              <w:rPr>
                <w:rFonts w:ascii="Verdana" w:hAnsi="Verdana"/>
                <w:lang w:val="es-ES"/>
              </w:rPr>
            </w:pPr>
            <w:r>
              <w:rPr>
                <w:rFonts w:ascii="Verdana" w:hAnsi="Verdana"/>
                <w:lang w:val="es-ES"/>
              </w:rPr>
              <w:t>¿Cómo podemos fortalecer la democracia representativa en el futuro?</w:t>
            </w:r>
          </w:p>
          <w:p w:rsidR="005049E8" w:rsidRDefault="005049E8" w:rsidP="00FB2AD4">
            <w:pPr>
              <w:pStyle w:val="Pargrafdellista"/>
              <w:numPr>
                <w:ilvl w:val="0"/>
                <w:numId w:val="1"/>
              </w:numPr>
              <w:spacing w:after="240" w:line="288" w:lineRule="auto"/>
              <w:contextualSpacing/>
              <w:jc w:val="both"/>
              <w:rPr>
                <w:rFonts w:ascii="Verdana" w:hAnsi="Verdana"/>
                <w:lang w:val="es-ES"/>
              </w:rPr>
            </w:pPr>
            <w:r>
              <w:rPr>
                <w:rFonts w:ascii="Verdana" w:hAnsi="Verdana"/>
                <w:lang w:val="es-ES"/>
              </w:rPr>
              <w:t>Más allá de las elecciones al Parlamento Europeo, ¿qué otros tipos de compromiso político existen y cómo participarías en ellos?</w:t>
            </w:r>
          </w:p>
          <w:p w:rsidR="005049E8" w:rsidRDefault="005049E8">
            <w:pPr>
              <w:pStyle w:val="Pargrafdellista"/>
              <w:spacing w:line="288" w:lineRule="auto"/>
              <w:ind w:left="0"/>
              <w:contextualSpacing/>
              <w:jc w:val="both"/>
              <w:rPr>
                <w:rFonts w:ascii="Verdana" w:hAnsi="Verdana"/>
                <w:lang w:val="es-ES"/>
              </w:rPr>
            </w:pPr>
            <w:r>
              <w:rPr>
                <w:rFonts w:ascii="Verdana" w:hAnsi="Verdana"/>
                <w:lang w:val="es-ES"/>
              </w:rPr>
              <w:t xml:space="preserve">Durante el pleno de «Tu Europa, tu voz», los jóvenes votarán tres propuestas para que el Parlamento Europeo las tenga en cuenta en su campaña de las elecciones europeas. </w:t>
            </w:r>
          </w:p>
          <w:p w:rsidR="005049E8" w:rsidRDefault="005049E8">
            <w:pPr>
              <w:jc w:val="both"/>
              <w:rPr>
                <w:rFonts w:ascii="Verdana" w:hAnsi="Verdana"/>
                <w:lang w:val="es-ES"/>
              </w:rPr>
            </w:pPr>
          </w:p>
          <w:p w:rsidR="005049E8" w:rsidRDefault="005049E8">
            <w:pPr>
              <w:jc w:val="both"/>
              <w:rPr>
                <w:rFonts w:ascii="Verdana" w:hAnsi="Verdana"/>
                <w:lang w:val="es-ES"/>
              </w:rPr>
            </w:pPr>
            <w:r>
              <w:rPr>
                <w:rFonts w:ascii="Verdana" w:hAnsi="Verdana"/>
                <w:lang w:val="es-ES"/>
              </w:rPr>
              <w:t xml:space="preserve">Las treinta y tres escuelas fueron seleccionadas para participar en esta iniciativa por medio de un dispositivo electrónico el 29 de noviembre en Bruselas. Participará una escuela por cada uno de los veintiocho Estados miembros de la UE y los cinco países candidatos (Albania, la Antigua República Yugoslava de Macedonia, Montenegro, Serbia y Turquía). En este décimo aniversario se ha recibido un número récord de 1 038 solicitudes. </w:t>
            </w:r>
          </w:p>
          <w:p w:rsidR="005049E8" w:rsidRDefault="005049E8">
            <w:pPr>
              <w:jc w:val="both"/>
              <w:rPr>
                <w:rFonts w:ascii="Verdana" w:hAnsi="Verdana"/>
                <w:lang w:val="es-ES"/>
              </w:rPr>
            </w:pPr>
          </w:p>
          <w:p w:rsidR="005049E8" w:rsidRDefault="005049E8">
            <w:pPr>
              <w:jc w:val="both"/>
              <w:rPr>
                <w:rFonts w:ascii="Verdana" w:hAnsi="Verdana"/>
                <w:lang w:val="es-ES"/>
              </w:rPr>
            </w:pPr>
            <w:r>
              <w:rPr>
                <w:rFonts w:ascii="Verdana" w:hAnsi="Verdana"/>
                <w:lang w:val="es-ES"/>
              </w:rPr>
              <w:t xml:space="preserve">Denominado </w:t>
            </w:r>
            <w:proofErr w:type="gramStart"/>
            <w:r>
              <w:rPr>
                <w:rFonts w:ascii="Verdana" w:hAnsi="Verdana"/>
                <w:lang w:val="es-ES"/>
              </w:rPr>
              <w:t>«¡</w:t>
            </w:r>
            <w:proofErr w:type="gramEnd"/>
            <w:r>
              <w:rPr>
                <w:rFonts w:ascii="Verdana" w:hAnsi="Verdana"/>
                <w:lang w:val="es-ES"/>
              </w:rPr>
              <w:t>Tu Europa, tu voz!» (YEYS en inglés), este acto está organizado por el Comité Económico y Social Europeo (CESE), la voz de la sociedad civil a nivel europeo, y constituye una iniciativa emblemática para la juventud.</w:t>
            </w:r>
          </w:p>
          <w:p w:rsidR="005049E8" w:rsidRDefault="005049E8">
            <w:pPr>
              <w:jc w:val="both"/>
              <w:rPr>
                <w:rFonts w:ascii="Verdana" w:hAnsi="Verdana"/>
                <w:lang w:val="es-ES"/>
              </w:rPr>
            </w:pPr>
          </w:p>
          <w:p w:rsidR="005049E8" w:rsidRDefault="005049E8">
            <w:pPr>
              <w:keepNext/>
              <w:jc w:val="both"/>
              <w:rPr>
                <w:rFonts w:ascii="Verdana" w:hAnsi="Verdana"/>
                <w:lang w:val="es-ES"/>
              </w:rPr>
            </w:pPr>
            <w:r>
              <w:rPr>
                <w:rFonts w:ascii="Verdana" w:hAnsi="Verdana"/>
                <w:lang w:val="es-ES"/>
              </w:rPr>
              <w:t xml:space="preserve">Con esta iniciativa, el CESE pretende garantizar que las opiniones, experiencias e ideas de la generación más joven sean tenidas en cuenta en mayor medida en la elaboración de políticas de la UE. </w:t>
            </w:r>
          </w:p>
          <w:p w:rsidR="005049E8" w:rsidRDefault="005049E8">
            <w:pPr>
              <w:keepNext/>
              <w:jc w:val="both"/>
              <w:rPr>
                <w:rFonts w:ascii="Verdana" w:hAnsi="Verdana"/>
                <w:lang w:val="es-ES"/>
              </w:rPr>
            </w:pPr>
          </w:p>
          <w:p w:rsidR="005049E8" w:rsidRDefault="005049E8">
            <w:pPr>
              <w:keepNext/>
              <w:jc w:val="both"/>
              <w:rPr>
                <w:rStyle w:val="Enlla"/>
              </w:rPr>
            </w:pPr>
            <w:r>
              <w:rPr>
                <w:rFonts w:ascii="Verdana" w:hAnsi="Verdana"/>
                <w:lang w:val="es-ES"/>
              </w:rPr>
              <w:t xml:space="preserve">Puede recabar más información sobre la edición de 2019 de </w:t>
            </w:r>
            <w:proofErr w:type="gramStart"/>
            <w:r>
              <w:rPr>
                <w:rFonts w:ascii="Verdana" w:hAnsi="Verdana"/>
                <w:lang w:val="es-ES"/>
              </w:rPr>
              <w:t>«¡</w:t>
            </w:r>
            <w:proofErr w:type="gramEnd"/>
            <w:r>
              <w:rPr>
                <w:rFonts w:ascii="Verdana" w:hAnsi="Verdana"/>
                <w:lang w:val="es-ES"/>
              </w:rPr>
              <w:t xml:space="preserve">Tu Europa, tu voz!» en la </w:t>
            </w:r>
            <w:hyperlink r:id="rId9" w:history="1">
              <w:r>
                <w:rPr>
                  <w:rStyle w:val="Enlla"/>
                  <w:rFonts w:ascii="Verdana" w:hAnsi="Verdana"/>
                  <w:lang w:val="es-ES"/>
                </w:rPr>
                <w:t>página oficial del acto</w:t>
              </w:r>
            </w:hyperlink>
            <w:r>
              <w:rPr>
                <w:rFonts w:ascii="Verdana" w:hAnsi="Verdana"/>
                <w:lang w:val="es-ES"/>
              </w:rPr>
              <w:t xml:space="preserve">. El vídeo de la edición de 2018 puede verse </w:t>
            </w:r>
            <w:hyperlink r:id="rId10" w:history="1">
              <w:r>
                <w:rPr>
                  <w:rStyle w:val="Enlla"/>
                  <w:rFonts w:ascii="Verdana" w:hAnsi="Verdana"/>
                  <w:lang w:val="es-ES"/>
                </w:rPr>
                <w:t>aquí</w:t>
              </w:r>
            </w:hyperlink>
            <w:r>
              <w:rPr>
                <w:rFonts w:ascii="Verdana" w:hAnsi="Verdana"/>
                <w:lang w:val="es-ES"/>
              </w:rPr>
              <w:t>.</w:t>
            </w:r>
          </w:p>
          <w:p w:rsidR="005049E8" w:rsidRDefault="005049E8">
            <w:pPr>
              <w:keepNext/>
              <w:jc w:val="both"/>
              <w:rPr>
                <w:rStyle w:val="Enlla"/>
                <w:rFonts w:ascii="Verdana" w:hAnsi="Verdana"/>
                <w:lang w:val="es-ES"/>
              </w:rPr>
            </w:pPr>
          </w:p>
          <w:p w:rsidR="005049E8" w:rsidRDefault="005049E8">
            <w:pPr>
              <w:keepNext/>
              <w:jc w:val="both"/>
              <w:rPr>
                <w:sz w:val="24"/>
                <w:szCs w:val="24"/>
              </w:rPr>
            </w:pPr>
            <w:r>
              <w:rPr>
                <w:rFonts w:ascii="Verdana" w:hAnsi="Verdana"/>
                <w:b/>
                <w:bCs/>
                <w:sz w:val="24"/>
                <w:szCs w:val="24"/>
                <w:lang w:val="es-ES"/>
              </w:rPr>
              <w:t>Para más información, póngase en contacto con:</w:t>
            </w:r>
          </w:p>
          <w:p w:rsidR="005049E8" w:rsidRDefault="005049E8">
            <w:pPr>
              <w:pStyle w:val="Ttol1"/>
              <w:keepNext/>
              <w:numPr>
                <w:ilvl w:val="0"/>
                <w:numId w:val="0"/>
              </w:numPr>
              <w:ind w:left="720" w:hanging="720"/>
              <w:rPr>
                <w:rFonts w:ascii="Verdana" w:eastAsia="Times New Roman" w:hAnsi="Verdana"/>
                <w:lang w:val="es-ES"/>
              </w:rPr>
            </w:pPr>
          </w:p>
          <w:p w:rsidR="005049E8" w:rsidRDefault="005049E8">
            <w:pPr>
              <w:pStyle w:val="Ttol1"/>
              <w:keepNext/>
              <w:numPr>
                <w:ilvl w:val="0"/>
                <w:numId w:val="0"/>
              </w:numPr>
              <w:ind w:left="720" w:hanging="720"/>
              <w:rPr>
                <w:rFonts w:ascii="Verdana" w:eastAsia="Times New Roman" w:hAnsi="Verdana"/>
                <w:lang w:val="es-ES"/>
              </w:rPr>
            </w:pPr>
            <w:r>
              <w:rPr>
                <w:rFonts w:ascii="Verdana" w:eastAsia="Times New Roman" w:hAnsi="Verdana"/>
                <w:lang w:val="es-ES"/>
              </w:rPr>
              <w:t xml:space="preserve">Unidad de Prensa del CESE – </w:t>
            </w:r>
            <w:proofErr w:type="spellStart"/>
            <w:r>
              <w:rPr>
                <w:rFonts w:ascii="Verdana" w:eastAsia="Times New Roman" w:hAnsi="Verdana"/>
                <w:lang w:val="es-ES"/>
              </w:rPr>
              <w:t>Katerina</w:t>
            </w:r>
            <w:proofErr w:type="spellEnd"/>
            <w:r>
              <w:rPr>
                <w:rFonts w:ascii="Verdana" w:eastAsia="Times New Roman" w:hAnsi="Verdana"/>
                <w:lang w:val="es-ES"/>
              </w:rPr>
              <w:t xml:space="preserve"> </w:t>
            </w:r>
            <w:proofErr w:type="spellStart"/>
            <w:r>
              <w:rPr>
                <w:rFonts w:ascii="Verdana" w:eastAsia="Times New Roman" w:hAnsi="Verdana"/>
                <w:lang w:val="es-ES"/>
              </w:rPr>
              <w:t>Serifi</w:t>
            </w:r>
            <w:proofErr w:type="spellEnd"/>
          </w:p>
          <w:p w:rsidR="005049E8" w:rsidRDefault="005049E8">
            <w:pPr>
              <w:pStyle w:val="Ttol1"/>
              <w:keepNext/>
              <w:numPr>
                <w:ilvl w:val="0"/>
                <w:numId w:val="0"/>
              </w:numPr>
              <w:ind w:left="720" w:hanging="720"/>
              <w:rPr>
                <w:rFonts w:ascii="Verdana" w:eastAsia="Times New Roman" w:hAnsi="Verdana"/>
              </w:rPr>
            </w:pPr>
            <w:r>
              <w:rPr>
                <w:rFonts w:ascii="Verdana" w:eastAsia="Times New Roman" w:hAnsi="Verdana"/>
              </w:rPr>
              <w:t xml:space="preserve">Tel.: + 32 (0)2 546 91 75 – </w:t>
            </w:r>
            <w:proofErr w:type="spellStart"/>
            <w:r>
              <w:rPr>
                <w:rFonts w:ascii="Verdana" w:eastAsia="Times New Roman" w:hAnsi="Verdana"/>
              </w:rPr>
              <w:t>Móvil</w:t>
            </w:r>
            <w:proofErr w:type="spellEnd"/>
            <w:r>
              <w:rPr>
                <w:rFonts w:ascii="Verdana" w:eastAsia="Times New Roman" w:hAnsi="Verdana"/>
              </w:rPr>
              <w:t>: + 32 (0) 473 72 29 99</w:t>
            </w:r>
          </w:p>
          <w:p w:rsidR="005049E8" w:rsidRDefault="005049E8">
            <w:pPr>
              <w:keepNext/>
              <w:jc w:val="both"/>
              <w:rPr>
                <w:rFonts w:ascii="Verdana" w:hAnsi="Verdana"/>
              </w:rPr>
            </w:pPr>
            <w:hyperlink r:id="rId11" w:history="1">
              <w:r>
                <w:rPr>
                  <w:rStyle w:val="Enlla"/>
                  <w:rFonts w:ascii="Verdana" w:hAnsi="Verdana"/>
                </w:rPr>
                <w:t>aikaterini.serifi@eesc.europa.eu</w:t>
              </w:r>
            </w:hyperlink>
          </w:p>
          <w:p w:rsidR="005049E8" w:rsidRDefault="005049E8">
            <w:pPr>
              <w:keepNext/>
              <w:jc w:val="both"/>
              <w:rPr>
                <w:rFonts w:ascii="Verdana" w:hAnsi="Verdana"/>
                <w:b/>
                <w:bCs/>
              </w:rPr>
            </w:pPr>
            <w:r>
              <w:rPr>
                <w:rFonts w:ascii="Verdana" w:hAnsi="Verdana"/>
                <w:b/>
                <w:bCs/>
              </w:rPr>
              <w:t>@EESC_PRESS</w:t>
            </w:r>
          </w:p>
          <w:p w:rsidR="005049E8" w:rsidRDefault="005049E8">
            <w:pPr>
              <w:keepNext/>
              <w:jc w:val="both"/>
              <w:rPr>
                <w:rStyle w:val="Enlla"/>
              </w:rPr>
            </w:pPr>
            <w:hyperlink r:id="rId12" w:history="1">
              <w:r>
                <w:rPr>
                  <w:rStyle w:val="Enlla"/>
                  <w:rFonts w:ascii="Verdana" w:hAnsi="Verdana"/>
                </w:rPr>
                <w:t xml:space="preserve">VÍDEO: </w:t>
              </w:r>
              <w:proofErr w:type="spellStart"/>
              <w:r>
                <w:rPr>
                  <w:rStyle w:val="Enlla"/>
                  <w:rFonts w:ascii="Verdana" w:hAnsi="Verdana"/>
                </w:rPr>
                <w:t>How</w:t>
              </w:r>
              <w:proofErr w:type="spellEnd"/>
              <w:r>
                <w:rPr>
                  <w:rStyle w:val="Enlla"/>
                  <w:rFonts w:ascii="Verdana" w:hAnsi="Verdana"/>
                </w:rPr>
                <w:t xml:space="preserve"> has </w:t>
              </w:r>
              <w:proofErr w:type="spellStart"/>
              <w:r>
                <w:rPr>
                  <w:rStyle w:val="Enlla"/>
                  <w:rFonts w:ascii="Verdana" w:hAnsi="Verdana"/>
                </w:rPr>
                <w:t>the</w:t>
              </w:r>
              <w:proofErr w:type="spellEnd"/>
              <w:r>
                <w:rPr>
                  <w:rStyle w:val="Enlla"/>
                  <w:rFonts w:ascii="Verdana" w:hAnsi="Verdana"/>
                </w:rPr>
                <w:t xml:space="preserve"> EESC </w:t>
              </w:r>
              <w:proofErr w:type="spellStart"/>
              <w:r>
                <w:rPr>
                  <w:rStyle w:val="Enlla"/>
                  <w:rFonts w:ascii="Verdana" w:hAnsi="Verdana"/>
                </w:rPr>
                <w:t>made</w:t>
              </w:r>
              <w:proofErr w:type="spellEnd"/>
              <w:r>
                <w:rPr>
                  <w:rStyle w:val="Enlla"/>
                  <w:rFonts w:ascii="Verdana" w:hAnsi="Verdana"/>
                </w:rPr>
                <w:t xml:space="preserve"> a </w:t>
              </w:r>
              <w:proofErr w:type="spellStart"/>
              <w:r>
                <w:rPr>
                  <w:rStyle w:val="Enlla"/>
                  <w:rFonts w:ascii="Verdana" w:hAnsi="Verdana"/>
                </w:rPr>
                <w:t>difference</w:t>
              </w:r>
              <w:proofErr w:type="spellEnd"/>
            </w:hyperlink>
            <w:r>
              <w:rPr>
                <w:rFonts w:ascii="Verdana" w:hAnsi="Verdana"/>
              </w:rPr>
              <w:t>?</w:t>
            </w:r>
          </w:p>
          <w:p w:rsidR="005049E8" w:rsidRDefault="005049E8">
            <w:pPr>
              <w:pStyle w:val="5Normal"/>
            </w:pPr>
          </w:p>
          <w:p w:rsidR="005049E8" w:rsidRDefault="005049E8"/>
        </w:tc>
      </w:tr>
    </w:tbl>
    <w:p w:rsidR="005049E8" w:rsidRPr="005049E8" w:rsidRDefault="005049E8" w:rsidP="005049E8">
      <w:pPr>
        <w:pStyle w:val="5Normal"/>
        <w:rPr>
          <w:lang w:val="en-US"/>
        </w:rPr>
      </w:pPr>
      <w:bookmarkStart w:id="0" w:name="_GoBack"/>
      <w:bookmarkEnd w:id="0"/>
    </w:p>
    <w:p w:rsidR="005049E8" w:rsidRPr="005049E8" w:rsidRDefault="005049E8" w:rsidP="005049E8">
      <w:pPr>
        <w:pStyle w:val="5Normal"/>
        <w:ind w:left="720"/>
        <w:rPr>
          <w:rStyle w:val="hps"/>
          <w:lang w:val="es-ES"/>
        </w:rPr>
      </w:pPr>
      <w:r>
        <w:rPr>
          <w:lang w:val="es-ES"/>
        </w:rPr>
        <w:t xml:space="preserve">Contacto:  </w:t>
      </w:r>
      <w:hyperlink r:id="rId13" w:history="1">
        <w:r>
          <w:rPr>
            <w:rStyle w:val="Enlla"/>
            <w:lang w:val="es-ES"/>
          </w:rPr>
          <w:t>equipo de prensa</w:t>
        </w:r>
      </w:hyperlink>
      <w:r>
        <w:rPr>
          <w:lang w:val="es-ES"/>
        </w:rPr>
        <w:t xml:space="preserve"> de la Comisión Europea en España </w:t>
      </w:r>
    </w:p>
    <w:p w:rsidR="005049E8" w:rsidRDefault="005049E8" w:rsidP="005049E8">
      <w:pPr>
        <w:ind w:left="720"/>
        <w:rPr>
          <w:rFonts w:ascii="Times New Roman" w:hAnsi="Times New Roman"/>
          <w:color w:val="000000"/>
          <w:sz w:val="20"/>
          <w:szCs w:val="20"/>
          <w:lang w:eastAsia="en-GB"/>
        </w:rPr>
      </w:pPr>
    </w:p>
    <w:p w:rsidR="005049E8" w:rsidRPr="005049E8" w:rsidRDefault="005049E8" w:rsidP="005049E8">
      <w:pPr>
        <w:ind w:left="720"/>
        <w:rPr>
          <w:rFonts w:ascii="Verdana" w:hAnsi="Verdana"/>
          <w:color w:val="000080"/>
          <w:sz w:val="20"/>
          <w:szCs w:val="20"/>
          <w:lang w:val="en-US" w:eastAsia="en-GB"/>
        </w:rPr>
      </w:pPr>
      <w:hyperlink r:id="rId14" w:tooltip="blocked::http://ec.europa.eu/spain" w:history="1">
        <w:r w:rsidRPr="005049E8">
          <w:rPr>
            <w:rStyle w:val="Enlla"/>
            <w:rFonts w:ascii="Verdana" w:hAnsi="Verdana"/>
            <w:sz w:val="20"/>
            <w:szCs w:val="20"/>
            <w:lang w:val="en-US" w:eastAsia="en-GB"/>
          </w:rPr>
          <w:t>http://ec.europa.eu/spain</w:t>
        </w:r>
      </w:hyperlink>
      <w:r w:rsidRPr="005049E8">
        <w:rPr>
          <w:rFonts w:ascii="Verdana" w:hAnsi="Verdana"/>
          <w:color w:val="000000"/>
          <w:sz w:val="20"/>
          <w:szCs w:val="20"/>
          <w:lang w:val="en-US" w:eastAsia="en-GB"/>
        </w:rPr>
        <w:t xml:space="preserve"> - twitter: </w:t>
      </w:r>
      <w:hyperlink r:id="rId15" w:history="1">
        <w:r w:rsidRPr="005049E8">
          <w:rPr>
            <w:rStyle w:val="Enlla"/>
            <w:rFonts w:ascii="Verdana" w:hAnsi="Verdana"/>
            <w:sz w:val="20"/>
            <w:szCs w:val="20"/>
            <w:lang w:val="en-US" w:eastAsia="en-GB"/>
          </w:rPr>
          <w:t>https://twitter.com/PrensaCE</w:t>
        </w:r>
      </w:hyperlink>
    </w:p>
    <w:p w:rsidR="005049E8" w:rsidRPr="005049E8" w:rsidRDefault="005049E8" w:rsidP="005049E8">
      <w:pPr>
        <w:ind w:left="720"/>
        <w:rPr>
          <w:lang w:val="en-US"/>
        </w:rPr>
      </w:pPr>
    </w:p>
    <w:p w:rsidR="00F31E12" w:rsidRPr="005049E8" w:rsidRDefault="00F31E12">
      <w:pPr>
        <w:rPr>
          <w:lang w:val="en-US"/>
        </w:rPr>
      </w:pPr>
    </w:p>
    <w:sectPr w:rsidR="00F31E12" w:rsidRPr="005049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069CF"/>
    <w:multiLevelType w:val="hybridMultilevel"/>
    <w:tmpl w:val="4950DB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9E8"/>
    <w:rsid w:val="005049E8"/>
    <w:rsid w:val="00F31E1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9E8"/>
    <w:pPr>
      <w:spacing w:after="0" w:line="240" w:lineRule="auto"/>
    </w:pPr>
    <w:rPr>
      <w:rFonts w:ascii="Calibri" w:hAnsi="Calibri" w:cs="Times New Roman"/>
    </w:rPr>
  </w:style>
  <w:style w:type="paragraph" w:styleId="Ttol1">
    <w:name w:val="heading 1"/>
    <w:basedOn w:val="Normal"/>
    <w:link w:val="Ttol1Car"/>
    <w:uiPriority w:val="9"/>
    <w:qFormat/>
    <w:rsid w:val="005049E8"/>
    <w:pPr>
      <w:numPr>
        <w:numId w:val="2"/>
      </w:numPr>
      <w:overflowPunct w:val="0"/>
      <w:autoSpaceDE w:val="0"/>
      <w:autoSpaceDN w:val="0"/>
      <w:spacing w:line="288" w:lineRule="auto"/>
      <w:ind w:left="720" w:hanging="720"/>
      <w:jc w:val="both"/>
      <w:outlineLvl w:val="0"/>
    </w:pPr>
    <w:rPr>
      <w:rFonts w:ascii="Times New Roman" w:hAnsi="Times New Roman"/>
      <w:kern w:val="3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uiPriority w:val="9"/>
    <w:rsid w:val="005049E8"/>
    <w:rPr>
      <w:rFonts w:ascii="Times New Roman" w:hAnsi="Times New Roman" w:cs="Times New Roman"/>
      <w:kern w:val="36"/>
    </w:rPr>
  </w:style>
  <w:style w:type="character" w:styleId="Enlla">
    <w:name w:val="Hyperlink"/>
    <w:basedOn w:val="Tipusdelletraperdefectedelpargraf"/>
    <w:uiPriority w:val="99"/>
    <w:semiHidden/>
    <w:unhideWhenUsed/>
    <w:rsid w:val="005049E8"/>
    <w:rPr>
      <w:color w:val="0000FF"/>
      <w:u w:val="single"/>
    </w:rPr>
  </w:style>
  <w:style w:type="paragraph" w:styleId="Pargrafdellista">
    <w:name w:val="List Paragraph"/>
    <w:basedOn w:val="Normal"/>
    <w:uiPriority w:val="34"/>
    <w:qFormat/>
    <w:rsid w:val="005049E8"/>
    <w:pPr>
      <w:ind w:left="720"/>
    </w:pPr>
  </w:style>
  <w:style w:type="character" w:customStyle="1" w:styleId="5NormalChar">
    <w:name w:val="5 Normal Char"/>
    <w:basedOn w:val="Tipusdelletraperdefectedelpargraf"/>
    <w:link w:val="5Normal"/>
    <w:locked/>
    <w:rsid w:val="005049E8"/>
    <w:rPr>
      <w:rFonts w:ascii="Verdana" w:hAnsi="Verdana"/>
      <w:spacing w:val="-2"/>
    </w:rPr>
  </w:style>
  <w:style w:type="paragraph" w:customStyle="1" w:styleId="5Normal">
    <w:name w:val="5 Normal"/>
    <w:basedOn w:val="Normal"/>
    <w:link w:val="5NormalChar"/>
    <w:rsid w:val="005049E8"/>
    <w:pPr>
      <w:spacing w:after="120"/>
      <w:ind w:right="57"/>
      <w:jc w:val="both"/>
    </w:pPr>
    <w:rPr>
      <w:rFonts w:ascii="Verdana" w:hAnsi="Verdana" w:cstheme="minorBidi"/>
      <w:spacing w:val="-2"/>
    </w:rPr>
  </w:style>
  <w:style w:type="character" w:customStyle="1" w:styleId="hps">
    <w:name w:val="hps"/>
    <w:basedOn w:val="Tipusdelletraperdefectedelpargraf"/>
    <w:rsid w:val="005049E8"/>
  </w:style>
  <w:style w:type="character" w:styleId="Textennegreta">
    <w:name w:val="Strong"/>
    <w:basedOn w:val="Tipusdelletraperdefectedelpargraf"/>
    <w:uiPriority w:val="22"/>
    <w:qFormat/>
    <w:rsid w:val="005049E8"/>
    <w:rPr>
      <w:b/>
      <w:bCs/>
    </w:rPr>
  </w:style>
  <w:style w:type="paragraph" w:styleId="Textdeglobus">
    <w:name w:val="Balloon Text"/>
    <w:basedOn w:val="Normal"/>
    <w:link w:val="TextdeglobusCar"/>
    <w:uiPriority w:val="99"/>
    <w:semiHidden/>
    <w:unhideWhenUsed/>
    <w:rsid w:val="005049E8"/>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5049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9E8"/>
    <w:pPr>
      <w:spacing w:after="0" w:line="240" w:lineRule="auto"/>
    </w:pPr>
    <w:rPr>
      <w:rFonts w:ascii="Calibri" w:hAnsi="Calibri" w:cs="Times New Roman"/>
    </w:rPr>
  </w:style>
  <w:style w:type="paragraph" w:styleId="Ttol1">
    <w:name w:val="heading 1"/>
    <w:basedOn w:val="Normal"/>
    <w:link w:val="Ttol1Car"/>
    <w:uiPriority w:val="9"/>
    <w:qFormat/>
    <w:rsid w:val="005049E8"/>
    <w:pPr>
      <w:numPr>
        <w:numId w:val="2"/>
      </w:numPr>
      <w:overflowPunct w:val="0"/>
      <w:autoSpaceDE w:val="0"/>
      <w:autoSpaceDN w:val="0"/>
      <w:spacing w:line="288" w:lineRule="auto"/>
      <w:ind w:left="720" w:hanging="720"/>
      <w:jc w:val="both"/>
      <w:outlineLvl w:val="0"/>
    </w:pPr>
    <w:rPr>
      <w:rFonts w:ascii="Times New Roman" w:hAnsi="Times New Roman"/>
      <w:kern w:val="3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uiPriority w:val="9"/>
    <w:rsid w:val="005049E8"/>
    <w:rPr>
      <w:rFonts w:ascii="Times New Roman" w:hAnsi="Times New Roman" w:cs="Times New Roman"/>
      <w:kern w:val="36"/>
    </w:rPr>
  </w:style>
  <w:style w:type="character" w:styleId="Enlla">
    <w:name w:val="Hyperlink"/>
    <w:basedOn w:val="Tipusdelletraperdefectedelpargraf"/>
    <w:uiPriority w:val="99"/>
    <w:semiHidden/>
    <w:unhideWhenUsed/>
    <w:rsid w:val="005049E8"/>
    <w:rPr>
      <w:color w:val="0000FF"/>
      <w:u w:val="single"/>
    </w:rPr>
  </w:style>
  <w:style w:type="paragraph" w:styleId="Pargrafdellista">
    <w:name w:val="List Paragraph"/>
    <w:basedOn w:val="Normal"/>
    <w:uiPriority w:val="34"/>
    <w:qFormat/>
    <w:rsid w:val="005049E8"/>
    <w:pPr>
      <w:ind w:left="720"/>
    </w:pPr>
  </w:style>
  <w:style w:type="character" w:customStyle="1" w:styleId="5NormalChar">
    <w:name w:val="5 Normal Char"/>
    <w:basedOn w:val="Tipusdelletraperdefectedelpargraf"/>
    <w:link w:val="5Normal"/>
    <w:locked/>
    <w:rsid w:val="005049E8"/>
    <w:rPr>
      <w:rFonts w:ascii="Verdana" w:hAnsi="Verdana"/>
      <w:spacing w:val="-2"/>
    </w:rPr>
  </w:style>
  <w:style w:type="paragraph" w:customStyle="1" w:styleId="5Normal">
    <w:name w:val="5 Normal"/>
    <w:basedOn w:val="Normal"/>
    <w:link w:val="5NormalChar"/>
    <w:rsid w:val="005049E8"/>
    <w:pPr>
      <w:spacing w:after="120"/>
      <w:ind w:right="57"/>
      <w:jc w:val="both"/>
    </w:pPr>
    <w:rPr>
      <w:rFonts w:ascii="Verdana" w:hAnsi="Verdana" w:cstheme="minorBidi"/>
      <w:spacing w:val="-2"/>
    </w:rPr>
  </w:style>
  <w:style w:type="character" w:customStyle="1" w:styleId="hps">
    <w:name w:val="hps"/>
    <w:basedOn w:val="Tipusdelletraperdefectedelpargraf"/>
    <w:rsid w:val="005049E8"/>
  </w:style>
  <w:style w:type="character" w:styleId="Textennegreta">
    <w:name w:val="Strong"/>
    <w:basedOn w:val="Tipusdelletraperdefectedelpargraf"/>
    <w:uiPriority w:val="22"/>
    <w:qFormat/>
    <w:rsid w:val="005049E8"/>
    <w:rPr>
      <w:b/>
      <w:bCs/>
    </w:rPr>
  </w:style>
  <w:style w:type="paragraph" w:styleId="Textdeglobus">
    <w:name w:val="Balloon Text"/>
    <w:basedOn w:val="Normal"/>
    <w:link w:val="TextdeglobusCar"/>
    <w:uiPriority w:val="99"/>
    <w:semiHidden/>
    <w:unhideWhenUsed/>
    <w:rsid w:val="005049E8"/>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5049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92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esc.europa.eu/es/members-groups" TargetMode="External"/><Relationship Id="rId13" Type="http://schemas.openxmlformats.org/officeDocument/2006/relationships/hyperlink" Target="http://ec.europa.eu/spain/news/media-contact_es" TargetMode="External"/><Relationship Id="rId3" Type="http://schemas.microsoft.com/office/2007/relationships/stylesWithEffects" Target="stylesWithEffects.xml"/><Relationship Id="rId7" Type="http://schemas.openxmlformats.org/officeDocument/2006/relationships/image" Target="cid:image002.jpg@01D49626.33E0A130" TargetMode="External"/><Relationship Id="rId12" Type="http://schemas.openxmlformats.org/officeDocument/2006/relationships/hyperlink" Target="http://www.eesc.europa.eu/?i=portal.en.videos.4108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aikaterini.serifi@eesc.europa.eu" TargetMode="External"/><Relationship Id="rId5" Type="http://schemas.openxmlformats.org/officeDocument/2006/relationships/webSettings" Target="webSettings.xml"/><Relationship Id="rId15" Type="http://schemas.openxmlformats.org/officeDocument/2006/relationships/hyperlink" Target="https://twitter.com/PrensaCE" TargetMode="External"/><Relationship Id="rId10" Type="http://schemas.openxmlformats.org/officeDocument/2006/relationships/hyperlink" Target="https://www.eesc.europa.eu/en/agenda/our-events/events/yeysturns10-vote-future/video-2018" TargetMode="External"/><Relationship Id="rId4" Type="http://schemas.openxmlformats.org/officeDocument/2006/relationships/settings" Target="settings.xml"/><Relationship Id="rId9" Type="http://schemas.openxmlformats.org/officeDocument/2006/relationships/hyperlink" Target="https://www.eesc.europa.eu/en/agenda/our-events/events/yeysturns10-vote-future/yeys-turns-10-vote-future/inscription" TargetMode="External"/><Relationship Id="rId14" Type="http://schemas.openxmlformats.org/officeDocument/2006/relationships/hyperlink" Target="http://ec.europa.eu/spain"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3243</Characters>
  <Application>Microsoft Office Word</Application>
  <DocSecurity>0</DocSecurity>
  <Lines>27</Lines>
  <Paragraphs>7</Paragraphs>
  <ScaleCrop>false</ScaleCrop>
  <HeadingPairs>
    <vt:vector size="2" baseType="variant">
      <vt:variant>
        <vt:lpstr>Títol</vt:lpstr>
      </vt:variant>
      <vt:variant>
        <vt:i4>1</vt:i4>
      </vt:variant>
    </vt:vector>
  </HeadingPairs>
  <TitlesOfParts>
    <vt:vector size="1" baseType="lpstr">
      <vt:lpstr/>
    </vt:vector>
  </TitlesOfParts>
  <Company>Universitat de Girona</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Sans</dc:creator>
  <cp:lastModifiedBy>Anna Sans</cp:lastModifiedBy>
  <cp:revision>1</cp:revision>
  <dcterms:created xsi:type="dcterms:W3CDTF">2018-12-18T08:48:00Z</dcterms:created>
  <dcterms:modified xsi:type="dcterms:W3CDTF">2018-12-18T08:49:00Z</dcterms:modified>
</cp:coreProperties>
</file>